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20" w:rsidRDefault="00C74720" w:rsidP="00C747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СЕКЦИЯ F</w:t>
      </w:r>
    </w:p>
    <w:p w:rsidR="00C74720" w:rsidRDefault="00C74720" w:rsidP="00C74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70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(вторник) СЕКЦИЯ 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(1-е заседание)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59"/>
        <w:gridCol w:w="8196"/>
      </w:tblGrid>
      <w:tr w:rsidR="00C74720" w:rsidTr="00C74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720" w:rsidRDefault="00C7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0–18.</w:t>
            </w:r>
            <w:r w:rsidR="00DD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720" w:rsidRDefault="00C74720" w:rsidP="00B8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F: Методы дистанционного зондирования растительных и почвенных покровов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Комната 3</w:t>
            </w:r>
            <w:r w:rsidR="00B8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(3-й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Ведущие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B5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Шинкаренко С.С., Хвостиков С.А.</w:t>
            </w:r>
          </w:p>
        </w:tc>
      </w:tr>
    </w:tbl>
    <w:p w:rsidR="00520DE4" w:rsidRDefault="00520DE4" w:rsidP="00520DE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752" w:rsidRDefault="00BB5752" w:rsidP="00BB575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сельскохозяйственных экосистем</w:t>
      </w:r>
    </w:p>
    <w:tbl>
      <w:tblPr>
        <w:tblW w:w="9247" w:type="dxa"/>
        <w:tblLook w:val="04A0" w:firstRow="1" w:lastRow="0" w:firstColumn="1" w:lastColumn="0" w:noHBand="0" w:noVBand="1"/>
      </w:tblPr>
      <w:tblGrid>
        <w:gridCol w:w="883"/>
        <w:gridCol w:w="13"/>
        <w:gridCol w:w="7938"/>
        <w:gridCol w:w="413"/>
      </w:tblGrid>
      <w:tr w:rsidR="00C350A1" w:rsidRPr="003D219F" w:rsidTr="00BB5752">
        <w:trPr>
          <w:trHeight w:val="30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C350A1" w:rsidRPr="003D219F" w:rsidRDefault="00C350A1" w:rsidP="00C3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14:00–14:20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855" w:rsidRDefault="00C12855" w:rsidP="00C1285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XXIII.F.146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5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Перспективы использования данных ALOS-2 для решения задач сельского хозяйства Дальнего Востока (Приморский край)</w:t>
              </w:r>
            </w:hyperlink>
          </w:p>
          <w:p w:rsidR="00C12855" w:rsidRDefault="00C12855" w:rsidP="00C12855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Верхотуров А.Л. (1), Степанов А.С. (2)</w:t>
            </w:r>
          </w:p>
          <w:p w:rsidR="00C350A1" w:rsidRPr="003D219F" w:rsidRDefault="00C12855" w:rsidP="00C128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ВЦ ДВО РАН, Хабаровск,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ДВНИИСХ, Хабаровск, п.Восточный-1, Россия</w:t>
            </w:r>
          </w:p>
        </w:tc>
      </w:tr>
      <w:tr w:rsidR="00C350A1" w:rsidRPr="003D219F" w:rsidTr="00BB5752">
        <w:trPr>
          <w:trHeight w:val="30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C350A1" w:rsidRPr="003D219F" w:rsidRDefault="00C350A1" w:rsidP="00C3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14:20–14:40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855" w:rsidRDefault="00C12855" w:rsidP="00C1285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XXIII.F.382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6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Сравнительная оценка эффективности методов отбора предикторов при картографировании кислотности почв алгоритмом машинного обучения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Random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Forest</w:t>
              </w:r>
              <w:proofErr w:type="spellEnd"/>
            </w:hyperlink>
          </w:p>
          <w:p w:rsidR="00C12855" w:rsidRDefault="00C12855" w:rsidP="00C12855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Гопп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Н.В. (1)</w:t>
            </w:r>
          </w:p>
          <w:p w:rsidR="00C350A1" w:rsidRPr="003D219F" w:rsidRDefault="00C12855" w:rsidP="00143B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почвоведения и агрохимии СО РАН, Новосибирск, Россия</w:t>
            </w:r>
          </w:p>
        </w:tc>
      </w:tr>
      <w:tr w:rsidR="00C350A1" w:rsidRPr="003D219F" w:rsidTr="00BB5752">
        <w:trPr>
          <w:trHeight w:val="30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C350A1" w:rsidRPr="003D219F" w:rsidRDefault="00C350A1" w:rsidP="00C3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855" w:rsidRDefault="00C12855" w:rsidP="00C1285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XXIII.F.111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7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Оценка мелиоративного состояния пахотных земель Хабаровского края с использованием данных дистанционного зондирования Земли из космоса</w:t>
              </w:r>
            </w:hyperlink>
          </w:p>
          <w:p w:rsidR="00C12855" w:rsidRDefault="00C12855" w:rsidP="00C12855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Дубровин К.Н. (1), Верхотуров А.Л.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Бордаков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А.С. (1)</w:t>
            </w:r>
          </w:p>
          <w:p w:rsidR="00C350A1" w:rsidRPr="003D219F" w:rsidRDefault="00C12855" w:rsidP="00143B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Вычислительный центр ДВО РАН, Хабаровск, Хабаровский край, Россия, Россия</w:t>
            </w:r>
          </w:p>
        </w:tc>
      </w:tr>
      <w:tr w:rsidR="00C350A1" w:rsidRPr="003D219F" w:rsidTr="00BB5752">
        <w:trPr>
          <w:trHeight w:val="30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C350A1" w:rsidRPr="003D219F" w:rsidRDefault="00C350A1" w:rsidP="00C3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3B21" w:rsidRDefault="00143B21" w:rsidP="00143B2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XXIII.F.482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8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Интеграция агрохимических данных и спутниковых наблюдений для диагностики состояния сельскохозяйственных посевов</w:t>
              </w:r>
            </w:hyperlink>
          </w:p>
          <w:p w:rsidR="00143B21" w:rsidRDefault="00143B21" w:rsidP="00143B21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Кабжанова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Г.Р.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Сарсенова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А.А. (2),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Курмашева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А.Ж. (3)</w:t>
            </w:r>
          </w:p>
          <w:p w:rsidR="00C350A1" w:rsidRPr="003D219F" w:rsidRDefault="00143B21" w:rsidP="00143B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ТОО "SKYTERRA", Астана, Казахстан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НАО "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Кокшетауский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университет имени Ш.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Уалиханова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", Кокшетау, Казахстан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(3) АО "НК "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Қазақстан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Ғарыш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Сапары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", Астана, Казахстан</w:t>
            </w:r>
          </w:p>
        </w:tc>
      </w:tr>
      <w:tr w:rsidR="00C350A1" w:rsidRPr="003D219F" w:rsidTr="00BB5752">
        <w:trPr>
          <w:trHeight w:val="30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C350A1" w:rsidRPr="003D219F" w:rsidRDefault="00C350A1" w:rsidP="00C3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855" w:rsidRDefault="00C12855" w:rsidP="00C1285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XXIII.F.490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9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Оценка эффективности использования водных ресурсов для орошения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агроценозов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на уровне оросительных систем (на примере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Марксовского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района Саратовской области)</w:t>
              </w:r>
            </w:hyperlink>
          </w:p>
          <w:p w:rsidR="00C12855" w:rsidRDefault="00C12855" w:rsidP="00C12855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Ермолаева О.С.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Зейлигер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А.М. (2,3)</w:t>
            </w:r>
          </w:p>
          <w:p w:rsidR="00C350A1" w:rsidRPr="003D219F" w:rsidRDefault="00C12855" w:rsidP="00143B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Российский государственный аграрный университет — МСХА им. К. А. Тимирязева,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Институт водных проблем РАН,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(3) Южный федеральный университет, Москва, Россия</w:t>
            </w:r>
          </w:p>
        </w:tc>
      </w:tr>
      <w:tr w:rsidR="00767203" w:rsidRPr="00E167C4" w:rsidTr="00BB5752">
        <w:trPr>
          <w:gridAfter w:val="1"/>
          <w:wAfter w:w="413" w:type="dxa"/>
          <w:trHeight w:val="30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203" w:rsidRPr="00841AB2" w:rsidRDefault="00767203" w:rsidP="0076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15:40–</w:t>
            </w:r>
            <w:r w:rsidRPr="00841A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4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</w:t>
            </w:r>
            <w:r w:rsidRPr="00841A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855" w:rsidRDefault="00C12855" w:rsidP="00C1285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XXIII.F.95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10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Исследование возможностей мультисенсорных временных рядов NDVI для классификации сельскохозяйственных культур и залежных земель в Хабаровском крае</w:t>
              </w:r>
            </w:hyperlink>
          </w:p>
          <w:p w:rsidR="00C12855" w:rsidRDefault="00C12855" w:rsidP="00C12855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Илларионова Л.В. (1), Дубровин К.Н. (1), Фомина Е.А. (1), Елисеев В.А. (2)</w:t>
            </w:r>
          </w:p>
          <w:p w:rsidR="00767203" w:rsidRPr="00841AB2" w:rsidRDefault="00C12855" w:rsidP="0014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(1) Вычислительный центр ДВО РАН, Хабаровск, Хабаровский край, Россия,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Национальный исследовательский университет, Высшая школа экономики, Москва, РФ</w:t>
            </w:r>
          </w:p>
        </w:tc>
      </w:tr>
      <w:tr w:rsidR="00767203" w:rsidRPr="00E167C4" w:rsidTr="00BB5752">
        <w:trPr>
          <w:gridAfter w:val="1"/>
          <w:wAfter w:w="413" w:type="dxa"/>
          <w:trHeight w:val="30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203" w:rsidRPr="003D219F" w:rsidRDefault="00767203" w:rsidP="0076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6:00–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6:20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203" w:rsidRPr="003D219F" w:rsidRDefault="00784C1A" w:rsidP="00767203">
            <w:pPr>
              <w:shd w:val="clear" w:color="auto" w:fill="FFFFFF"/>
              <w:spacing w:after="75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Перерыв</w:t>
            </w:r>
          </w:p>
        </w:tc>
      </w:tr>
      <w:tr w:rsidR="00767203" w:rsidRPr="00E167C4" w:rsidTr="00BB5752">
        <w:trPr>
          <w:gridAfter w:val="1"/>
          <w:wAfter w:w="413" w:type="dxa"/>
          <w:trHeight w:val="30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203" w:rsidRPr="00E167C4" w:rsidRDefault="00767203" w:rsidP="0076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203" w:rsidRPr="00E167C4" w:rsidRDefault="00767203" w:rsidP="0076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7203" w:rsidRPr="00E167C4" w:rsidTr="00BB5752">
        <w:trPr>
          <w:gridAfter w:val="1"/>
          <w:wAfter w:w="413" w:type="dxa"/>
          <w:trHeight w:val="30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203" w:rsidRPr="00E167C4" w:rsidRDefault="00767203" w:rsidP="0076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16:20–16:40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855" w:rsidRDefault="00C12855" w:rsidP="00C1285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оптики атмосферы им. В.Е. Зуева СО РАН, Томск, Россия</w:t>
            </w:r>
          </w:p>
          <w:p w:rsidR="00C12855" w:rsidRDefault="00C12855" w:rsidP="00C12855">
            <w:pPr>
              <w:shd w:val="clear" w:color="auto" w:fill="FFFFFF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XXIII.F.489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11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Исследование пространственно-временной корреляции региональных наборов данных урожайности озимой пшеницы и потока суммарного испарения районов Ростовской области за 2009-2023 гг.</w:t>
              </w:r>
            </w:hyperlink>
          </w:p>
          <w:p w:rsidR="00C12855" w:rsidRDefault="00C12855" w:rsidP="00C12855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Зейлигер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А.М. (1,2,3), Назаренко О.Г. (2), Ермолаева О.С. (4), Литвинов Ю.А. (2), Котов Я.С. (3)</w:t>
            </w:r>
          </w:p>
          <w:p w:rsidR="00767203" w:rsidRPr="00143B21" w:rsidRDefault="00C12855" w:rsidP="00143B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водных проблем РАН,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Южный федеральный университет, Ростов-на-Дону,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(3) Московский физико-технический институт (государственный университет),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(4) Российский государственный аграрный университет — МСХА им. К. А. Тимирязева, Москва, Россия</w:t>
            </w:r>
          </w:p>
        </w:tc>
      </w:tr>
      <w:tr w:rsidR="00767203" w:rsidRPr="00E167C4" w:rsidTr="00BB5752">
        <w:trPr>
          <w:gridAfter w:val="1"/>
          <w:wAfter w:w="413" w:type="dxa"/>
          <w:trHeight w:val="30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203" w:rsidRPr="00E167C4" w:rsidRDefault="00767203" w:rsidP="0076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E3F" w:rsidRDefault="00757E3F" w:rsidP="00757E3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XXIII.F.513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12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Пространственно-временные тренды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постагрогенного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восстановления растительности на залежных землях степей Тывы по данным дистанционного зондирования</w:t>
              </w:r>
            </w:hyperlink>
          </w:p>
          <w:p w:rsidR="00757E3F" w:rsidRDefault="00757E3F" w:rsidP="00757E3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Ильинова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Н.В. (1)</w:t>
            </w:r>
          </w:p>
          <w:p w:rsidR="00767203" w:rsidRPr="00E167C4" w:rsidRDefault="00757E3F" w:rsidP="00143B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МГУ имени М.В. Ломоносова Географический факультет, Москва, Россия</w:t>
            </w:r>
          </w:p>
        </w:tc>
      </w:tr>
      <w:tr w:rsidR="00767203" w:rsidRPr="00E167C4" w:rsidTr="00BB5752">
        <w:trPr>
          <w:gridAfter w:val="1"/>
          <w:wAfter w:w="413" w:type="dxa"/>
          <w:trHeight w:val="30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203" w:rsidRPr="00E167C4" w:rsidRDefault="00767203" w:rsidP="0076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3B21" w:rsidRDefault="00143B21" w:rsidP="00143B2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XXIII.F.443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13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Определение посевов пшеницы и табака в задачах точного земледелия с использованием методов искусственного интеллекта и данных дистанционного зондирования</w:t>
              </w:r>
            </w:hyperlink>
          </w:p>
          <w:p w:rsidR="00143B21" w:rsidRDefault="00143B21" w:rsidP="00143B21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Мелков Н.А. (1), Митрофанов Е. П. (1)</w:t>
            </w:r>
          </w:p>
          <w:p w:rsidR="00767203" w:rsidRPr="00E167C4" w:rsidRDefault="00143B21" w:rsidP="00143B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Санкт-Петербургский государственный университет, Санкт-Петербург, Российская Федерация</w:t>
            </w:r>
          </w:p>
        </w:tc>
      </w:tr>
      <w:tr w:rsidR="00767203" w:rsidRPr="00E167C4" w:rsidTr="00BB5752">
        <w:trPr>
          <w:gridAfter w:val="1"/>
          <w:wAfter w:w="413" w:type="dxa"/>
          <w:trHeight w:val="30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203" w:rsidRPr="00E167C4" w:rsidRDefault="00767203" w:rsidP="0076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3B21" w:rsidRDefault="00143B21" w:rsidP="00143B2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XXIII.F.83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14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Особенности поведения диэлектрических и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радиоизлучательных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характеристик солончаков с разным типом почвенного засоления в микроволновом диапазоне</w:t>
              </w:r>
            </w:hyperlink>
          </w:p>
          <w:p w:rsidR="00143B21" w:rsidRDefault="00143B21" w:rsidP="00143B21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Романов А.Н. (1)</w:t>
            </w:r>
          </w:p>
          <w:p w:rsidR="00767203" w:rsidRPr="00E167C4" w:rsidRDefault="00143B21" w:rsidP="00143B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водных и экологических проблем СО РАН, Барнаул, Российская Федерация</w:t>
            </w:r>
          </w:p>
        </w:tc>
      </w:tr>
      <w:tr w:rsidR="00767203" w:rsidRPr="00E167C4" w:rsidTr="00BB5752">
        <w:trPr>
          <w:gridAfter w:val="1"/>
          <w:wAfter w:w="413" w:type="dxa"/>
          <w:trHeight w:val="30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203" w:rsidRPr="00BB5752" w:rsidRDefault="00767203" w:rsidP="0076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B5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 w:rsidRPr="00BB5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B5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 w:rsidRPr="00BB5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B5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</w:t>
            </w:r>
            <w:r w:rsidRPr="00BB5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3B21" w:rsidRDefault="00143B21" w:rsidP="00143B2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XXIII.F.283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15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Оценка зон влияния машинного ирригационного канала из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Шардаринского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вдхр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. на поливную пашню массива «Голодная степь» в Казахстане</w:t>
              </w:r>
            </w:hyperlink>
          </w:p>
          <w:p w:rsidR="00143B21" w:rsidRDefault="00143B21" w:rsidP="00143B21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Терехов А.Г.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Мухамедиев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Р.И.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Сагатдинова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Г.Н. (1), Савин И.Ю. (2)</w:t>
            </w:r>
          </w:p>
          <w:p w:rsidR="00767203" w:rsidRPr="00BB5752" w:rsidRDefault="00143B21" w:rsidP="00143B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информационных и вычислительных технологий МОН Республика Казахстан, Алматы, Казахстан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Почвенный институт им. В. В. Докучаева, Москва, Россия</w:t>
            </w:r>
          </w:p>
        </w:tc>
      </w:tr>
      <w:tr w:rsidR="004B7C18" w:rsidRPr="00E167C4" w:rsidTr="00BB5752">
        <w:trPr>
          <w:gridAfter w:val="1"/>
          <w:wAfter w:w="413" w:type="dxa"/>
          <w:trHeight w:val="30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C18" w:rsidRPr="00BB5752" w:rsidRDefault="004B7C18" w:rsidP="0076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18:00-18:20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3B21" w:rsidRDefault="00143B21" w:rsidP="00143B2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XXIII.F.459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16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Спутниковое картографирование орошаемых земель Республики Крым</w:t>
              </w:r>
            </w:hyperlink>
          </w:p>
          <w:p w:rsidR="00143B21" w:rsidRDefault="00143B21" w:rsidP="00143B21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Ёлкина Е.С. (1), Плотников Д.Е. (1), Дунаева Е.А. (2)</w:t>
            </w:r>
          </w:p>
          <w:p w:rsidR="004B7C18" w:rsidRPr="00BB5752" w:rsidRDefault="00143B21" w:rsidP="00143B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космических исследований РАН,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ФГБУН Научно-исследовательский институт сельского хозяйства Крыма, Москва, Россия</w:t>
            </w:r>
          </w:p>
        </w:tc>
      </w:tr>
    </w:tbl>
    <w:p w:rsidR="00CE4ADB" w:rsidRDefault="00CE4ADB" w:rsidP="00C74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AD6" w:rsidRDefault="00F03AD6" w:rsidP="00F03A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СЕКЦИЯ F</w:t>
      </w:r>
    </w:p>
    <w:p w:rsidR="00F03AD6" w:rsidRDefault="00F03AD6" w:rsidP="00654F2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70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(среда) СЕКЦИЯ 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(2-е заседание)</w:t>
      </w:r>
      <w:r w:rsidR="00654F2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59"/>
        <w:gridCol w:w="8196"/>
      </w:tblGrid>
      <w:tr w:rsidR="002E6BE9" w:rsidTr="002E6B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BE9" w:rsidRDefault="0065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2E6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.00–1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E6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6BE9" w:rsidRDefault="002E6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F: Методы дистанционного зондирования растительных и почвенных покровов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Комната </w:t>
            </w:r>
            <w:r w:rsidR="00B8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(3-й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Ведущие</w:t>
            </w:r>
            <w:proofErr w:type="gramEnd"/>
            <w:r w:rsidR="00830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A1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Стыценко Ф.В., Шинкаренко С.С.</w:t>
            </w:r>
          </w:p>
        </w:tc>
      </w:tr>
    </w:tbl>
    <w:p w:rsidR="002E6BE9" w:rsidRDefault="002E6BE9" w:rsidP="00C747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</w:t>
      </w:r>
      <w:r w:rsidR="00290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ландшафтных пожаров</w:t>
      </w:r>
    </w:p>
    <w:p w:rsidR="00AE33FC" w:rsidRDefault="00AE33FC" w:rsidP="00C74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19" w:type="dxa"/>
        <w:tblLook w:val="04A0" w:firstRow="1" w:lastRow="0" w:firstColumn="1" w:lastColumn="0" w:noHBand="0" w:noVBand="1"/>
      </w:tblPr>
      <w:tblGrid>
        <w:gridCol w:w="907"/>
        <w:gridCol w:w="7512"/>
      </w:tblGrid>
      <w:tr w:rsidR="00AE33FC" w:rsidRPr="00AE33FC" w:rsidTr="00784C1A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E33FC" w:rsidRPr="00AE33FC" w:rsidRDefault="00654F2B" w:rsidP="00AE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4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E4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4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47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4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1DD" w:rsidRDefault="000651DD" w:rsidP="000651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XXIII.F.104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17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Оценка и картографирование природной пожарной опасности лесов России на основе спутниковых данных и тематических продуктов их обработки</w:t>
              </w:r>
            </w:hyperlink>
          </w:p>
          <w:p w:rsidR="000651DD" w:rsidRDefault="000651DD" w:rsidP="000651DD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Богатырев Д.А. (1), Шихов А.Н. (1), Чернокульский А.В. (2)</w:t>
            </w:r>
          </w:p>
          <w:p w:rsidR="00AE33FC" w:rsidRPr="00AE33FC" w:rsidRDefault="000651DD" w:rsidP="000651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Пермский государственный национально-исследовательский университет, Пермь,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Институт географии РАН, Москва, Россия</w:t>
            </w:r>
          </w:p>
        </w:tc>
      </w:tr>
      <w:tr w:rsidR="00AE33FC" w:rsidRPr="00AE33FC" w:rsidTr="00784C1A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E33FC" w:rsidRPr="00AE33FC" w:rsidRDefault="00654F2B" w:rsidP="00AE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13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13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413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13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13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413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1DD" w:rsidRDefault="000651DD" w:rsidP="000651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XXIII.F.433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18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Спектральная разделимость гарей и не повреждённых огнём участков на территории России по данным Landsat-8/9 OLI, Sentinel-2 MSI и NOAA-20 VIIRS</w:t>
              </w:r>
            </w:hyperlink>
          </w:p>
          <w:p w:rsidR="000651DD" w:rsidRDefault="000651DD" w:rsidP="000651DD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Матвеев А. М. (1), Барталев С. А. (1), Егоров В. А. (1), Миклашевич Т. С. (1)</w:t>
            </w:r>
          </w:p>
          <w:p w:rsidR="00AE33FC" w:rsidRPr="00AE33FC" w:rsidRDefault="000651DD" w:rsidP="000651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космических исследований РАН, Москва, Россия</w:t>
            </w:r>
          </w:p>
        </w:tc>
      </w:tr>
      <w:tr w:rsidR="00AE33FC" w:rsidRPr="00AE33FC" w:rsidTr="00784C1A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E33FC" w:rsidRPr="00AE33FC" w:rsidRDefault="00654F2B" w:rsidP="00AE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13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13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1DD" w:rsidRDefault="000651DD" w:rsidP="000651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XXIII.F.220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19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Оценка площади погибших от пожаров лесов на основе композитных спутниковых изображений</w:t>
              </w:r>
            </w:hyperlink>
          </w:p>
          <w:p w:rsidR="000651DD" w:rsidRDefault="000651DD" w:rsidP="000651DD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Стыценко Ф.В. (1), Сайгин И.А. (1), Барталев С.А. (1)</w:t>
            </w:r>
          </w:p>
          <w:p w:rsidR="00AE33FC" w:rsidRPr="000651DD" w:rsidRDefault="000651DD" w:rsidP="000651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космических исследований РАН, Москва, Россия</w:t>
            </w:r>
          </w:p>
        </w:tc>
      </w:tr>
      <w:tr w:rsidR="00B22A29" w:rsidRPr="00AE33FC" w:rsidTr="006909AE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22A29" w:rsidRPr="00790F2F" w:rsidRDefault="00654F2B" w:rsidP="00B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22A29" w:rsidRPr="00790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22A29" w:rsidRPr="00790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1DD" w:rsidRDefault="000651DD" w:rsidP="000651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XXIII.F.226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20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Спектральные характеристики в анализе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послепослепожарных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изменений растительного покрова и температурных режимов почв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криолитозоны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Средней Сибири</w:t>
              </w:r>
            </w:hyperlink>
          </w:p>
          <w:p w:rsidR="000651DD" w:rsidRDefault="000651DD" w:rsidP="000651DD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Третьяков П.Д. (1,2), Якимов Н. Д. (2), Пономарев Е.И. (1,2), Пономарева Т.В. (1)</w:t>
            </w:r>
          </w:p>
          <w:p w:rsidR="00B22A29" w:rsidRPr="000651DD" w:rsidRDefault="000651DD" w:rsidP="000651DD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леса им. В. Н. Сукачева СО РАН, Красноярск,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Федеральный исследовательский центр «Красноярский научный центр СО РАН (ФИЦ КНЦ СО РАН), Красноярск, Россия</w:t>
            </w:r>
          </w:p>
        </w:tc>
      </w:tr>
      <w:tr w:rsidR="00B22A29" w:rsidRPr="00AE33FC" w:rsidTr="006909AE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22A29" w:rsidRPr="00AE33FC" w:rsidRDefault="00654F2B" w:rsidP="00B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22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22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1DD" w:rsidRDefault="000651DD" w:rsidP="000651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XXIII.F.250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21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Уточнение данных о площади погибших и поврежденных лесов от пожаров и оценка скорости лесовосстановления на гарях на основе анализа спутниковых данных за период с 2001 по 2024 год</w:t>
              </w:r>
            </w:hyperlink>
          </w:p>
          <w:p w:rsidR="000651DD" w:rsidRDefault="000651DD" w:rsidP="000651DD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lastRenderedPageBreak/>
              <w:t>Ховратович Т.С. (1), Барталев С.А. (1), Стыценко Ф.В. (1), Сайгин И.А. (1), Стыценко Е.А. (1)</w:t>
            </w:r>
          </w:p>
          <w:p w:rsidR="00B22A29" w:rsidRPr="00AE33FC" w:rsidRDefault="000651DD" w:rsidP="000651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космических исследований РАН, Москва, Российская Федерация</w:t>
            </w:r>
          </w:p>
        </w:tc>
      </w:tr>
      <w:tr w:rsidR="003E37D1" w:rsidRPr="00AE33FC" w:rsidTr="006909AE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E37D1" w:rsidRPr="00AE33FC" w:rsidRDefault="003E37D1" w:rsidP="003E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10:40–11:00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7D1" w:rsidRDefault="003E37D1" w:rsidP="003E37D1">
            <w:pPr>
              <w:shd w:val="clear" w:color="auto" w:fill="FFFFFF"/>
              <w:spacing w:after="75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Перерыв</w:t>
            </w:r>
          </w:p>
          <w:p w:rsidR="003E37D1" w:rsidRPr="00AE33FC" w:rsidRDefault="003E37D1" w:rsidP="003E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0C94" w:rsidRPr="00AE33FC" w:rsidTr="00F91579">
        <w:trPr>
          <w:trHeight w:val="300"/>
        </w:trPr>
        <w:tc>
          <w:tcPr>
            <w:tcW w:w="8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C94" w:rsidRDefault="00290C94" w:rsidP="00290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лесных экосистем</w:t>
            </w:r>
          </w:p>
          <w:p w:rsidR="00290C94" w:rsidRPr="00AE33FC" w:rsidRDefault="00290C94" w:rsidP="003E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7D1" w:rsidRPr="00AE33FC" w:rsidTr="006909AE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E37D1" w:rsidRPr="00AE33FC" w:rsidRDefault="003E37D1" w:rsidP="003E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1:20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1DD" w:rsidRDefault="000651DD" w:rsidP="000651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XXIII.F.467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22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Возможности нейронной сети YOLOv11 для задачи автоматической сегментации просек под ЛЭП</w:t>
              </w:r>
            </w:hyperlink>
          </w:p>
          <w:p w:rsidR="000651DD" w:rsidRDefault="000651DD" w:rsidP="000651DD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Бахрамхан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Я.О. (1,2), Ермаков Д.М. (3,2), Подольская Е.С. (1,4)</w:t>
            </w:r>
          </w:p>
          <w:p w:rsidR="003E37D1" w:rsidRPr="00AE33FC" w:rsidRDefault="000651DD" w:rsidP="00563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Национальный исследовательский университет, Высшая школа экономики,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Институт космических исследований РАН,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 xml:space="preserve">(3) Институт радиотехники и электроники им. В.А. Котельникова РАН,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Фрязинский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филиал (ФИРЭ им. В.А. Котельникова РАН), Фрязино, Московская обл.,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(4) Центр по проблемам экологии и продуктивности лесов РАН, Москва, Россия</w:t>
            </w:r>
          </w:p>
        </w:tc>
      </w:tr>
      <w:tr w:rsidR="001306F6" w:rsidRPr="00AE33FC" w:rsidTr="006909AE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06F6" w:rsidRPr="00AE33FC" w:rsidRDefault="001306F6" w:rsidP="00130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11:20–11:40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1DD" w:rsidRDefault="000651DD" w:rsidP="000651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XXIII.F.302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23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Характеристика многолетней динамики лесных экосистем Ханты-Мансийского автономного округа с использованием временных рядов спутниковых данных и методов машинного обучения</w:t>
              </w:r>
            </w:hyperlink>
          </w:p>
          <w:p w:rsidR="000651DD" w:rsidRDefault="000651DD" w:rsidP="000651DD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Московченко М.Д.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Юртаев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А.А. (1)</w:t>
            </w:r>
          </w:p>
          <w:p w:rsidR="001306F6" w:rsidRPr="00D86241" w:rsidRDefault="000651DD" w:rsidP="00563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Тюменский государственный университет, Тюмень, Россия</w:t>
            </w:r>
          </w:p>
        </w:tc>
      </w:tr>
      <w:tr w:rsidR="001306F6" w:rsidRPr="00AE33FC" w:rsidTr="006909AE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06F6" w:rsidRPr="00AE33FC" w:rsidRDefault="001306F6" w:rsidP="00130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11:40–12:00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C13" w:rsidRDefault="000C3C13" w:rsidP="000C3C1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XXIII.F.173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24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Влияние методов пространственной коррекции и фильтрации пробных площадей на точность оценки запаса стволовой древесины по данным Sentinel-2</w:t>
              </w:r>
            </w:hyperlink>
          </w:p>
          <w:p w:rsidR="000C3C13" w:rsidRDefault="000C3C13" w:rsidP="000C3C13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Богодухов М.А. (1), Барталев С.А. (1)</w:t>
            </w:r>
          </w:p>
          <w:p w:rsidR="001306F6" w:rsidRPr="00790F2F" w:rsidRDefault="000C3C13" w:rsidP="00563F6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космических исследований РАН, Москва, Россия</w:t>
            </w:r>
          </w:p>
        </w:tc>
      </w:tr>
      <w:tr w:rsidR="001306F6" w:rsidRPr="00AE33FC" w:rsidTr="00784C1A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306F6" w:rsidRPr="00AE33FC" w:rsidRDefault="001306F6" w:rsidP="00130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12:00–12:20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C13" w:rsidRDefault="000C3C13" w:rsidP="000C3C1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XXIII.F.359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25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Бассейновый подход в оценке влияния сплошных рубок леса на объем годового стока на примере водосборного бассейна р. Мезень (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Удорский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район Республики Коми)</w:t>
              </w:r>
            </w:hyperlink>
          </w:p>
          <w:p w:rsidR="000C3C13" w:rsidRDefault="000C3C13" w:rsidP="000C3C13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Боровлёв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 Ю.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Елсаков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В.В. (1), Мыльникова А.А. (1)</w:t>
            </w:r>
          </w:p>
          <w:p w:rsidR="001306F6" w:rsidRPr="00790F2F" w:rsidRDefault="000C3C13" w:rsidP="00563F6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(1) Институт биологии Коми НЦ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УрО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РАН, Сыктывкар, Россия</w:t>
            </w:r>
          </w:p>
        </w:tc>
      </w:tr>
      <w:tr w:rsidR="00907527" w:rsidRPr="00AE33FC" w:rsidTr="006909AE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07527" w:rsidRPr="00AE33FC" w:rsidRDefault="00907527" w:rsidP="0090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12:20–12:40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C13" w:rsidRDefault="000C3C13" w:rsidP="000C3C1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XXIII.F.436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26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Развитие оценки запаса стволовой древесины на основе данных Sentinel-2</w:t>
              </w:r>
            </w:hyperlink>
          </w:p>
          <w:p w:rsidR="000C3C13" w:rsidRDefault="000C3C13" w:rsidP="000C3C13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Ворушилов И.И. (1), Барталев С.А. (1), Егоров В.А. (1)</w:t>
            </w:r>
          </w:p>
          <w:p w:rsidR="00907527" w:rsidRPr="00AE33FC" w:rsidRDefault="000C3C13" w:rsidP="00563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космических исследований РАН, Москва, Россия</w:t>
            </w:r>
          </w:p>
        </w:tc>
      </w:tr>
      <w:tr w:rsidR="00126565" w:rsidRPr="00AE33FC" w:rsidTr="006909AE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26565" w:rsidRPr="00AE33FC" w:rsidRDefault="00126565" w:rsidP="00126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12:40–13:00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228" w:rsidRDefault="009E4228" w:rsidP="009E422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XXIII.F.110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27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Запасы углерода крупных древесных остатков в поврежденных сибирским шелкопрядом темнохвойных лесах</w:t>
              </w:r>
            </w:hyperlink>
          </w:p>
          <w:p w:rsidR="009E4228" w:rsidRDefault="009E4228" w:rsidP="009E4228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Слинкина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О.А.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Демидко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Д.А. (1), Михайлов П.В. (1)</w:t>
            </w:r>
          </w:p>
          <w:p w:rsidR="00126565" w:rsidRPr="00AE33FC" w:rsidRDefault="009E4228" w:rsidP="00563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(1) Сибирский государственный университет науки и технологий имени академика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М.Ф.Решетнева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, Красноярск, Россия</w:t>
            </w:r>
          </w:p>
        </w:tc>
      </w:tr>
    </w:tbl>
    <w:p w:rsidR="00907443" w:rsidRDefault="00907443" w:rsidP="009074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070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(среда) СЕКЦИЯ 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(3-е заседание)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59"/>
        <w:gridCol w:w="8196"/>
      </w:tblGrid>
      <w:tr w:rsidR="00654F2B" w:rsidTr="001421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F2B" w:rsidRDefault="00796F66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65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5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65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654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F2B" w:rsidRDefault="00654F2B" w:rsidP="002C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F: Методы дистанционного зондирования растительных и почвенных покровов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Комната </w:t>
            </w:r>
            <w:r w:rsidR="00B8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(3-й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Ведущие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C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Егоров В</w:t>
            </w:r>
            <w:r w:rsidR="002C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.А.,</w:t>
            </w:r>
            <w:r w:rsidR="002C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Стыценко Ф.В.</w:t>
            </w:r>
            <w:r w:rsidR="002C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84C1A" w:rsidRDefault="00784C1A" w:rsidP="00784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лесных экосистем</w:t>
      </w:r>
    </w:p>
    <w:p w:rsidR="000C3C13" w:rsidRDefault="000C3C13" w:rsidP="00784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993"/>
        <w:gridCol w:w="7512"/>
      </w:tblGrid>
      <w:tr w:rsidR="00654F2B" w:rsidRPr="00D86241" w:rsidTr="00784C1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54F2B" w:rsidRPr="00D86241" w:rsidRDefault="00796F66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C13" w:rsidRDefault="000C3C13" w:rsidP="000C3C1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XXIII.F.158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28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Анализ динамики состояния здоровья хвойных деревьев по результатам дистанционного лесопатологического мониторинга</w:t>
              </w:r>
            </w:hyperlink>
          </w:p>
          <w:p w:rsidR="000C3C13" w:rsidRDefault="000C3C13" w:rsidP="000C3C13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Керчев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И.А.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Мачука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К.Р. (2), Марков Н.Г. (2)</w:t>
            </w:r>
          </w:p>
          <w:p w:rsidR="00654F2B" w:rsidRPr="00D86241" w:rsidRDefault="000C3C13" w:rsidP="00563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мониторинга климатических и экологических систем СО РАН, Томск,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Национальный исследовательский Томский политехнический университет, Томск, Россия</w:t>
            </w:r>
          </w:p>
        </w:tc>
      </w:tr>
      <w:tr w:rsidR="00654F2B" w:rsidRPr="00D86241" w:rsidTr="00784C1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54F2B" w:rsidRPr="00D86241" w:rsidRDefault="00796F66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C13" w:rsidRDefault="000C3C13" w:rsidP="000C3C1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XXIII.F.251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29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Использование спутниковых данных высокого пространственного разрешения Sentinel-2 снежного периода наблюдений для выявления вырубок</w:t>
              </w:r>
            </w:hyperlink>
          </w:p>
          <w:p w:rsidR="000C3C13" w:rsidRDefault="000C3C13" w:rsidP="000C3C13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Егоров В.А. (1), Барталев С.А. (1), Миклашевич Т.С. (1)</w:t>
            </w:r>
          </w:p>
          <w:p w:rsidR="00654F2B" w:rsidRPr="00D86241" w:rsidRDefault="000C3C13" w:rsidP="00563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космических исследований РАН, Москва, Россия</w:t>
            </w:r>
          </w:p>
        </w:tc>
      </w:tr>
      <w:tr w:rsidR="00654F2B" w:rsidRPr="00D86241" w:rsidTr="00784C1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54F2B" w:rsidRPr="00D86241" w:rsidRDefault="00796F66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C13" w:rsidRDefault="000C3C13" w:rsidP="000C3C1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XXIII.F.48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30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Определение породного состава и возрастных классов древостоев Центрально-Черноземного района по многовременным изображениям Sentinel-2</w:t>
              </w:r>
            </w:hyperlink>
          </w:p>
          <w:p w:rsidR="000C3C13" w:rsidRDefault="000C3C13" w:rsidP="000C3C13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Дмитриев ЕВ (1,2),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Кондранин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Т.В. (3), Мельник ПГ (4), Донской СА (4)</w:t>
            </w:r>
          </w:p>
          <w:p w:rsidR="00654F2B" w:rsidRPr="00D86241" w:rsidRDefault="000C3C13" w:rsidP="00563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вычислительной математики им. Г.И. Марчука Российской академии наук,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НИИ "АЭРОКОСМОС",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(3) Московский физико-технический институт (государственный университет), Московская область, г. Долгопрудный,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 xml:space="preserve">(4) Мытищинский филиал МГТУ имени Н.Э. Баумана, Мытищи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Моск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. обл., Россия</w:t>
            </w:r>
          </w:p>
        </w:tc>
      </w:tr>
      <w:tr w:rsidR="00654F2B" w:rsidRPr="00D86241" w:rsidTr="00784C1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54F2B" w:rsidRPr="00D86241" w:rsidRDefault="00654F2B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96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96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228" w:rsidRDefault="009E4228" w:rsidP="009E422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XXIII.F.555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31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Моделирование ареалов потенциального распространения древесных пород на территории России с использованием методов машинного обучения</w:t>
              </w:r>
            </w:hyperlink>
          </w:p>
          <w:p w:rsidR="009E4228" w:rsidRDefault="009E4228" w:rsidP="009E4228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Михайлов Н.В. (1), Барталев С.А. (1)</w:t>
            </w:r>
          </w:p>
          <w:p w:rsidR="00654F2B" w:rsidRPr="00D86241" w:rsidRDefault="009E4228" w:rsidP="00563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космических исследований РАН, Москва, Россия</w:t>
            </w:r>
          </w:p>
        </w:tc>
      </w:tr>
      <w:tr w:rsidR="00654F2B" w:rsidRPr="00D86241" w:rsidTr="00784C1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54F2B" w:rsidRPr="00D86241" w:rsidRDefault="00654F2B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96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96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228" w:rsidRDefault="009E4228" w:rsidP="009E422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XXIII.F.361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32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Мониторинг и прогноз изменений растительного покрова средней тайги в бассейнах рек Печоры и Вычегды</w:t>
              </w:r>
            </w:hyperlink>
          </w:p>
          <w:p w:rsidR="009E4228" w:rsidRDefault="009E4228" w:rsidP="009E4228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Мыльникова Т.А.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Елсаков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В.В. (1)</w:t>
            </w:r>
          </w:p>
          <w:p w:rsidR="00654F2B" w:rsidRPr="00D86241" w:rsidRDefault="009E4228" w:rsidP="00563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(1) Институт биологии Коми НЦ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УрО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РАН, Сыктывкар, Россия</w:t>
            </w:r>
          </w:p>
        </w:tc>
      </w:tr>
      <w:tr w:rsidR="00654F2B" w:rsidRPr="00D86241" w:rsidTr="00784C1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54F2B" w:rsidRPr="00D86241" w:rsidRDefault="00796F66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54F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228" w:rsidRDefault="009E4228" w:rsidP="009E422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XXIII.F.114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33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Изменения лесного покрова Среднерусской лесостепи в конце XX – начале XXI веков</w:t>
              </w:r>
            </w:hyperlink>
          </w:p>
          <w:p w:rsidR="009E4228" w:rsidRDefault="009E4228" w:rsidP="009E4228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Терехин Э.А. (1)</w:t>
            </w:r>
          </w:p>
          <w:p w:rsidR="00654F2B" w:rsidRPr="00563F65" w:rsidRDefault="009E4228" w:rsidP="009E4228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(1) Белгородский государственный национальный исследовательский университет, Белгород, Россия</w:t>
            </w:r>
          </w:p>
        </w:tc>
      </w:tr>
      <w:tr w:rsidR="00796F66" w:rsidRPr="00D86241" w:rsidTr="0014215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96F66" w:rsidRPr="00D86241" w:rsidRDefault="00796F66" w:rsidP="00796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6:00–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6:20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F66" w:rsidRDefault="00796F66" w:rsidP="00796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Перерыв</w:t>
            </w:r>
          </w:p>
          <w:p w:rsidR="00796F66" w:rsidRPr="00D86241" w:rsidRDefault="00796F66" w:rsidP="00796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F66" w:rsidRPr="00D86241" w:rsidTr="0014215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96F66" w:rsidRPr="00D86241" w:rsidRDefault="00796F66" w:rsidP="00796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F66" w:rsidRPr="00D86241" w:rsidRDefault="00796F66" w:rsidP="00796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F66" w:rsidRPr="00D86241" w:rsidTr="0014215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96F66" w:rsidRPr="00D86241" w:rsidRDefault="00796F66" w:rsidP="00796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228" w:rsidRDefault="009E4228" w:rsidP="009E422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XXIII.F.140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34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Сравнение флористического и доминантного классификационных подходов для задач картографирования смешанных и широколиственных лесов Северо-Западного Кавказа с использованием данных ДЗЗ и методов машинного обучения</w:t>
              </w:r>
            </w:hyperlink>
          </w:p>
          <w:p w:rsidR="009E4228" w:rsidRDefault="009E4228" w:rsidP="009E4228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Гаврилюк Е.А.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Браславская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Т.Ю. (1), Шевченко Н. Е. (1)</w:t>
            </w:r>
          </w:p>
          <w:p w:rsidR="00796F66" w:rsidRPr="00563F65" w:rsidRDefault="009E4228" w:rsidP="00563F65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Центр по проблемам экологии и продуктивности лесов РАН, Москва, Россия</w:t>
            </w:r>
          </w:p>
        </w:tc>
      </w:tr>
      <w:tr w:rsidR="00796F66" w:rsidRPr="00D86241" w:rsidTr="0014215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96F66" w:rsidRPr="00D86241" w:rsidRDefault="00796F66" w:rsidP="00796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228" w:rsidRDefault="009E4228" w:rsidP="009E422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XXIII.F.47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35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Метод оценки высоты молодых деревьев при пространственно неоднородном лесовосстановлении/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залесении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по данным поляриметрической интерферометрии X-диапазона</w:t>
              </w:r>
            </w:hyperlink>
          </w:p>
          <w:p w:rsidR="009E4228" w:rsidRDefault="009E4228" w:rsidP="009E4228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Чимитдоржиев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Т.Н.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Кирбижекова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И.И. (1), Дмитриев А. В.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Худайбердиева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О.А.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Балтухаева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А.А. (1)</w:t>
            </w:r>
          </w:p>
          <w:p w:rsidR="00796F66" w:rsidRPr="00563F65" w:rsidRDefault="009E4228" w:rsidP="00563F65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физического материаловедения СО РАН, Улан-Удэ, Россия</w:t>
            </w:r>
          </w:p>
        </w:tc>
      </w:tr>
      <w:tr w:rsidR="00796F66" w:rsidRPr="00D86241" w:rsidTr="0014215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96F66" w:rsidRPr="00D86241" w:rsidRDefault="00796F66" w:rsidP="00796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3F65" w:rsidRDefault="00563F65" w:rsidP="00563F6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XXIII.F.260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36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Калибровка ДЗЗ оценки экосистемного дыхания на основе измерений эколого-климатических станций по лесным и болотным экосистемам России</w:t>
              </w:r>
            </w:hyperlink>
          </w:p>
          <w:p w:rsidR="00563F65" w:rsidRDefault="00563F65" w:rsidP="00563F65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Шабанов Н.В.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Куричева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О.А. (2), Барталев С.А. (1), Курбатова Ю.А. (2), Мамкин В.В. (2),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Варлагин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А.В. (2),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Загирова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С.В. (3), Зырянов В.И. (4), Дюкарев Е.А. (5), Максимов Т.Х. (6),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Мигловец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М.Н. (3), Панов А.В. (4), Петров Р.Е. (6),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Прокушкин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А.С. (4)</w:t>
            </w:r>
          </w:p>
          <w:p w:rsidR="00796F66" w:rsidRPr="00563F65" w:rsidRDefault="00563F65" w:rsidP="00563F65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космических исследований РАН,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Институт проблем экологии и эволюции им. А.Н. Северцова РАН,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 xml:space="preserve">(3) Институт биологии Коми НЦ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УрО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РАН, Сыктывкар,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(4) Институт леса им. В. Н. Сукачева СО РАН, Красноярск,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(5) Институт мониторинга климатических и экологических систем СО РАН, Томск,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 xml:space="preserve">(6) Институт биологических проблем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криолитозоны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СО РАН – обособленное подразделение ФИЦ ЯНЦ СО РАН, Якутск, Россия</w:t>
            </w:r>
          </w:p>
        </w:tc>
      </w:tr>
      <w:tr w:rsidR="00796F66" w:rsidRPr="00D86241" w:rsidTr="00784C1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96F66" w:rsidRPr="00D86241" w:rsidRDefault="00796F66" w:rsidP="00796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3F65" w:rsidRDefault="00563F65" w:rsidP="00563F6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XXIII.F.276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37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Картографирование риска ветровалов в лесной зоне Европейской территории России</w:t>
              </w:r>
            </w:hyperlink>
          </w:p>
          <w:p w:rsidR="00563F65" w:rsidRDefault="00563F65" w:rsidP="00563F65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Шихов А.Н. (1), Семакина А.В. (1), Климина Е.А. (1)</w:t>
            </w:r>
          </w:p>
          <w:p w:rsidR="00796F66" w:rsidRPr="00563F65" w:rsidRDefault="00563F65" w:rsidP="00563F65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Пермский государственный национально-исследовательский университет, Пермь, Россия</w:t>
            </w:r>
          </w:p>
        </w:tc>
      </w:tr>
      <w:tr w:rsidR="001306F6" w:rsidRPr="00D86241" w:rsidTr="0014215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306F6" w:rsidRPr="00D86241" w:rsidRDefault="001306F6" w:rsidP="00130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3F65" w:rsidRDefault="00563F65" w:rsidP="00563F6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XXIII.F.315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38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Разработка методики оценки сквозистости древостоя лесов по материалам воздушного лазерного сканирования</w:t>
              </w:r>
            </w:hyperlink>
          </w:p>
          <w:p w:rsidR="00563F65" w:rsidRDefault="00563F65" w:rsidP="00563F65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Алексеев А.Б. (1), Плотникова А.С. (1)</w:t>
            </w:r>
          </w:p>
          <w:p w:rsidR="001306F6" w:rsidRPr="00563F65" w:rsidRDefault="00563F65" w:rsidP="00563F65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63F65">
              <w:rPr>
                <w:rFonts w:ascii="Arial" w:hAnsi="Arial" w:cs="Arial"/>
                <w:color w:val="333333"/>
                <w:sz w:val="21"/>
                <w:szCs w:val="21"/>
              </w:rPr>
              <w:t>(1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) </w:t>
            </w:r>
            <w:r w:rsidRPr="00563F65">
              <w:rPr>
                <w:rFonts w:ascii="Arial" w:hAnsi="Arial" w:cs="Arial"/>
                <w:color w:val="333333"/>
                <w:sz w:val="21"/>
                <w:szCs w:val="21"/>
              </w:rPr>
              <w:t>Центр по проблемам экологии и продуктивности лесов РАН, Москва, Россия</w:t>
            </w:r>
          </w:p>
          <w:p w:rsidR="00563F65" w:rsidRPr="00563F65" w:rsidRDefault="00563F65" w:rsidP="00563F65"/>
        </w:tc>
      </w:tr>
      <w:tr w:rsidR="001306F6" w:rsidRPr="00D86241" w:rsidTr="0014215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306F6" w:rsidRPr="00197BEC" w:rsidRDefault="00563F65" w:rsidP="00130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3F65" w:rsidRDefault="00563F65" w:rsidP="00563F6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XXIII.F.161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39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Оценка лесотаксационных характеристик на основе лидарной БВС-съемки</w:t>
              </w:r>
            </w:hyperlink>
          </w:p>
          <w:p w:rsidR="00563F65" w:rsidRDefault="00563F65" w:rsidP="00563F65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Ернова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А.А. (1), Ильясов Д.В.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Кондартенко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А.В. (1), Усик А.А. (1)</w:t>
            </w:r>
          </w:p>
          <w:p w:rsidR="001306F6" w:rsidRPr="00563F65" w:rsidRDefault="00563F65" w:rsidP="00563F65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Югорский государственный университет, Ханты-Мансийск, Россия</w:t>
            </w:r>
          </w:p>
        </w:tc>
      </w:tr>
      <w:tr w:rsidR="001306F6" w:rsidRPr="00D86241" w:rsidTr="001306F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306F6" w:rsidRPr="00D86241" w:rsidRDefault="001306F6" w:rsidP="00130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6F6" w:rsidRPr="00AE33FC" w:rsidRDefault="001306F6" w:rsidP="00130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3229" w:rsidRDefault="00413229" w:rsidP="0041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70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(четверг) СЕКЦИЯ 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(4-е заседание)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59"/>
        <w:gridCol w:w="8196"/>
      </w:tblGrid>
      <w:tr w:rsidR="00413229" w:rsidTr="004132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229" w:rsidRDefault="00A6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4132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4132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4132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132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229" w:rsidRDefault="00413229" w:rsidP="002C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F: Методы дистанционного зондирования растительных и почвенных покровов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Комната </w:t>
            </w:r>
            <w:r w:rsidR="00B8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(3-й этаж)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Ведущие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90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Хвостиков С.А., </w:t>
            </w:r>
            <w:r w:rsidR="002C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Барталев С</w:t>
            </w:r>
            <w:r w:rsidR="00290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2C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290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6F21BA" w:rsidRDefault="006F21BA" w:rsidP="006F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836" w:rsidRDefault="00E91836" w:rsidP="00E9183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</w:t>
      </w:r>
      <w:r w:rsidR="0078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наземных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экосистем</w:t>
      </w:r>
    </w:p>
    <w:tbl>
      <w:tblPr>
        <w:tblW w:w="8409" w:type="dxa"/>
        <w:tblLook w:val="04A0" w:firstRow="1" w:lastRow="0" w:firstColumn="1" w:lastColumn="0" w:noHBand="0" w:noVBand="1"/>
      </w:tblPr>
      <w:tblGrid>
        <w:gridCol w:w="896"/>
        <w:gridCol w:w="7513"/>
      </w:tblGrid>
      <w:tr w:rsidR="00E91836" w:rsidRPr="00F03AD6" w:rsidTr="00784C1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91836" w:rsidRPr="00F03AD6" w:rsidRDefault="00A6041B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1D6" w:rsidRDefault="008C01D6" w:rsidP="008C01D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XXIII.F.222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40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Градиентный метод измерения потока метана с использованием беспилотного воздушного судна: апробация и наземная верификация</w:t>
              </w:r>
            </w:hyperlink>
          </w:p>
          <w:p w:rsidR="008C01D6" w:rsidRDefault="008C01D6" w:rsidP="008C01D6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Ильясов Д.В. (1), Глаголев М.В. (1,2,3), Буданова А.В. (2), Дюкарев Е.А. (1), Куприянова Ю.В. (1)</w:t>
            </w:r>
          </w:p>
          <w:p w:rsidR="00E91836" w:rsidRPr="00C74720" w:rsidRDefault="008C01D6" w:rsidP="00217A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Югорский государственный университет, Ханты-Мансийск,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МГУ имени М.В. Ломоносова, факультет почвоведения,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(3) Федеральное государственное бюджетное учреждение науки Институт лесоведения Российской академии наук, Успенское, Россия</w:t>
            </w:r>
          </w:p>
        </w:tc>
      </w:tr>
      <w:tr w:rsidR="00E91836" w:rsidRPr="00F03AD6" w:rsidTr="00784C1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91836" w:rsidRPr="00F03AD6" w:rsidRDefault="00A6041B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DBF" w:rsidRDefault="00A17DBF" w:rsidP="00A17D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XXIII.F.372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41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Мониторинг пустынной зоны Калмыкии с использованием спутниковой информации</w:t>
              </w:r>
            </w:hyperlink>
          </w:p>
          <w:p w:rsidR="00A17DBF" w:rsidRDefault="00A17DBF" w:rsidP="00A17DB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Федорова Н.Л. (1)</w:t>
            </w:r>
          </w:p>
          <w:p w:rsidR="00E91836" w:rsidRPr="00C74720" w:rsidRDefault="00A17DBF" w:rsidP="00217A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комплексных исследований аридных территорий, Элиста, РФ</w:t>
            </w:r>
          </w:p>
        </w:tc>
      </w:tr>
      <w:tr w:rsidR="00E91836" w:rsidRPr="00F03AD6" w:rsidTr="00784C1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91836" w:rsidRPr="00F03AD6" w:rsidRDefault="00A6041B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1836"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DBF" w:rsidRDefault="00A17DBF" w:rsidP="00A17D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XXIII.F.195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42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Оценка продуктивности пойменных лугов по данным наземных измерений и спутниковой съемки MODIS и TROPOMI</w:t>
              </w:r>
            </w:hyperlink>
          </w:p>
          <w:p w:rsidR="00A17DBF" w:rsidRDefault="00A17DBF" w:rsidP="00A17DB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Журавлева Т.Б. (1), Скороходов А.В. (1), Аршинов М.Ю.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Курьянович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К.В.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Белан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Б.Д. (1)</w:t>
            </w:r>
          </w:p>
          <w:p w:rsidR="00E91836" w:rsidRPr="00C74720" w:rsidRDefault="00A17DBF" w:rsidP="00217A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оптики атмосферы им. В.Е. Зуева СО РАН, Томск, Россия</w:t>
            </w:r>
          </w:p>
        </w:tc>
      </w:tr>
      <w:tr w:rsidR="00E91836" w:rsidRPr="00F03AD6" w:rsidTr="00784C1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91836" w:rsidRPr="00F03AD6" w:rsidRDefault="00E91836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DBF" w:rsidRDefault="00A17DBF" w:rsidP="00A17D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XXIII.F.398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43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О сезонных особенностях вегетационного индекса NDVI ландшафтов Дагестана</w:t>
              </w:r>
            </w:hyperlink>
          </w:p>
          <w:p w:rsidR="00A17DBF" w:rsidRDefault="00A17DBF" w:rsidP="00A17DB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Биарсланов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А.Б. (1), Шинкаренко С.С. (2),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Дибирова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Р.З. (1), Гаджиев И.Р.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Азиева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Д.С.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Шихалиева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А.З. (3)</w:t>
            </w:r>
          </w:p>
          <w:p w:rsidR="00E91836" w:rsidRPr="00217AD3" w:rsidRDefault="00217AD3" w:rsidP="00217AD3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17AD3">
              <w:rPr>
                <w:rFonts w:ascii="Arial" w:hAnsi="Arial" w:cs="Arial"/>
                <w:color w:val="333333"/>
                <w:sz w:val="21"/>
                <w:szCs w:val="21"/>
              </w:rPr>
              <w:t>(1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) </w:t>
            </w:r>
            <w:r w:rsidR="00A17DBF" w:rsidRPr="00217AD3">
              <w:rPr>
                <w:rFonts w:ascii="Arial" w:hAnsi="Arial" w:cs="Arial"/>
                <w:color w:val="333333"/>
                <w:sz w:val="21"/>
                <w:szCs w:val="21"/>
              </w:rPr>
              <w:t>Дагестанский федеральный исследовательский центр Российской академии наук, Махачкала, Россия</w:t>
            </w:r>
            <w:r w:rsidR="00A17DBF" w:rsidRPr="00217AD3"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Институт космических исследований РАН, Москва, Россия</w:t>
            </w:r>
            <w:r w:rsidR="00A17DBF" w:rsidRPr="00217AD3">
              <w:rPr>
                <w:rFonts w:ascii="Arial" w:hAnsi="Arial" w:cs="Arial"/>
                <w:color w:val="333333"/>
                <w:sz w:val="21"/>
                <w:szCs w:val="21"/>
              </w:rPr>
              <w:br/>
              <w:t>(3) Дагестанский государственный университет, Махачкала, Россия</w:t>
            </w:r>
          </w:p>
          <w:p w:rsidR="00217AD3" w:rsidRPr="00217AD3" w:rsidRDefault="00217AD3" w:rsidP="00217A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836" w:rsidRPr="00F03AD6" w:rsidTr="00784C1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91836" w:rsidRPr="00F03AD6" w:rsidRDefault="00E91836" w:rsidP="0014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DBF" w:rsidRDefault="00A17DBF" w:rsidP="00A17D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XXIII.F.214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44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Построение карты наземных экосистем России на основе данных прибора VIIRS</w:t>
              </w:r>
            </w:hyperlink>
          </w:p>
          <w:p w:rsidR="00A17DBF" w:rsidRDefault="00A17DBF" w:rsidP="00A17DB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Сайгин И.А. (1), Стыценко Ф.В. (1), Барталев С.А. (1)</w:t>
            </w:r>
          </w:p>
          <w:p w:rsidR="00E91836" w:rsidRPr="00C74720" w:rsidRDefault="00A17DBF" w:rsidP="00217A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космических исследований РАН, Москва, Россия</w:t>
            </w:r>
          </w:p>
        </w:tc>
      </w:tr>
      <w:tr w:rsidR="00A6041B" w:rsidRPr="00F03AD6" w:rsidTr="00142156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6041B" w:rsidRPr="00F03AD6" w:rsidRDefault="00A6041B" w:rsidP="00A60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A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F03A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F03A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F03A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F03A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41B" w:rsidRPr="00F03AD6" w:rsidRDefault="00A6041B" w:rsidP="00A604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F03AD6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Перерыв</w:t>
            </w:r>
          </w:p>
          <w:p w:rsidR="00A6041B" w:rsidRPr="00F03AD6" w:rsidRDefault="00A6041B" w:rsidP="00A60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041B" w:rsidRPr="00F03AD6" w:rsidTr="00142156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6041B" w:rsidRPr="00F03AD6" w:rsidRDefault="00A6041B" w:rsidP="00A60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41B" w:rsidRPr="00C74720" w:rsidRDefault="00A6041B" w:rsidP="00A60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6E2" w:rsidRPr="00F03AD6" w:rsidTr="00142156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5576E2" w:rsidRPr="00F03AD6" w:rsidRDefault="00245E4C" w:rsidP="00A60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AD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Pr="00F03AD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  <w:r w:rsidRPr="00F03AD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Pr="00F03AD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F03AD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DBF" w:rsidRDefault="00A17DBF" w:rsidP="00A17D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XXIII.F.39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45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Гравиметрическая съемка в оценке деградации мерзлоты в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криолитозоне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Сибири</w:t>
              </w:r>
            </w:hyperlink>
          </w:p>
          <w:p w:rsidR="00A17DBF" w:rsidRDefault="00A17DBF" w:rsidP="00A17DB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Харук В.И. (1), Им С.Т. (1,2), Петров ИА (1), Швецов Е.Г. (1)</w:t>
            </w:r>
          </w:p>
          <w:p w:rsidR="005576E2" w:rsidRPr="00C74720" w:rsidRDefault="00A17DBF" w:rsidP="00217A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леса им. В. Н. Сукачева СО РАН, Красноярск,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 xml:space="preserve">(2) Сибирский государственный университет науки и технологий имени академика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М.Ф.Решетнева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, Красноярск, Россия</w:t>
            </w:r>
          </w:p>
        </w:tc>
      </w:tr>
      <w:tr w:rsidR="00245E4C" w:rsidRPr="00F03AD6" w:rsidTr="00142156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45E4C" w:rsidRPr="00F03AD6" w:rsidRDefault="00245E4C" w:rsidP="0024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DBF" w:rsidRDefault="00A17DBF" w:rsidP="00A17D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XXIII.F.182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46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Пространственно-временная вариативность влажности почв тундры Сибири по спутниковым данным SMAP в сопряжении с наземными измерениями</w:t>
              </w:r>
            </w:hyperlink>
          </w:p>
          <w:p w:rsidR="00A17DBF" w:rsidRDefault="00A17DBF" w:rsidP="00A17DB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Сыроежко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М.Ю. (1,2),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Пономарёв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Г.Е. (2),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Пономарёв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Е.И. (1,2)</w:t>
            </w:r>
          </w:p>
          <w:p w:rsidR="00245E4C" w:rsidRPr="00C74720" w:rsidRDefault="00A17DBF" w:rsidP="00217A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леса им. В. Н. Сукачева СО РАН, Красноярск,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Сибирский федеральный университет, Красноярск, Россия</w:t>
            </w:r>
          </w:p>
        </w:tc>
      </w:tr>
      <w:tr w:rsidR="00245E4C" w:rsidRPr="00F03AD6" w:rsidTr="00784C1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45E4C" w:rsidRPr="00F03AD6" w:rsidRDefault="00245E4C" w:rsidP="0024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DBF" w:rsidRDefault="00A17DBF" w:rsidP="00A17D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XXIII.F.210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47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Трансформация растительного и почвенного покровов в условиях вечной мерзлоты Сибири по данным спутникового мониторинга и полевых исследований</w:t>
              </w:r>
            </w:hyperlink>
          </w:p>
          <w:p w:rsidR="00A17DBF" w:rsidRDefault="00A17DBF" w:rsidP="00A17DB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Якимов Н. Д. (1),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Пономарёв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Е.И. (1,2), Пономарёва Т.В. (2,1)</w:t>
            </w:r>
          </w:p>
          <w:p w:rsidR="00245E4C" w:rsidRPr="00C74720" w:rsidRDefault="00A17DBF" w:rsidP="00217A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Федеральный исследовательский центр «Красноярский научный центр СО РАН (ФИЦ КНЦ СО РАН), Красноярск,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Институт леса им. В. Н. Сукачева СО РАН, Красноярск, Россия</w:t>
            </w:r>
          </w:p>
        </w:tc>
      </w:tr>
      <w:tr w:rsidR="00245E4C" w:rsidRPr="00F03AD6" w:rsidTr="00784C1A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45E4C" w:rsidRPr="00F03AD6" w:rsidRDefault="00245E4C" w:rsidP="0024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DBF" w:rsidRDefault="00A17DBF" w:rsidP="00A17D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XXIII.F.362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48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Дистанционная оценка трансформации ландшафтов дренированных озёрных котловин Большеземельской тундры</w:t>
              </w:r>
            </w:hyperlink>
          </w:p>
          <w:p w:rsidR="00A17DBF" w:rsidRDefault="00A17DBF" w:rsidP="00A17DB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Якубенко С.В. (1), Каверин Д.А. (2)</w:t>
            </w:r>
          </w:p>
          <w:p w:rsidR="00245E4C" w:rsidRPr="00C74720" w:rsidRDefault="00A17DBF" w:rsidP="00217A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Сыктывкарский государственный университет имени Питирима Сорокина, Сыктывкар,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 xml:space="preserve">(2) Институт биологии Коми НЦ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УрО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РАН, Сыктывкар, Россия</w:t>
            </w:r>
          </w:p>
        </w:tc>
      </w:tr>
      <w:tr w:rsidR="00F82BB2" w:rsidRPr="00F03AD6" w:rsidTr="00F82BB2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82BB2" w:rsidRPr="00F03AD6" w:rsidRDefault="00F82BB2" w:rsidP="00F8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DBF" w:rsidRDefault="00A17DBF" w:rsidP="00A17D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XXIII.F.392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49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Картографирование торфяных месторождений Рязанской области по спутниковым данным</w:t>
              </w:r>
            </w:hyperlink>
          </w:p>
          <w:p w:rsidR="00A17DBF" w:rsidRDefault="00A17DBF" w:rsidP="00A17DB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Крыленко В.И. (1), Медведева М.А. (2),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Валяева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Н.А. (2), Жданова Е.Ю. (2)</w:t>
            </w:r>
          </w:p>
          <w:p w:rsidR="00F82BB2" w:rsidRPr="00C74720" w:rsidRDefault="00A17DBF" w:rsidP="00217A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(1) Институт водных проблем РАН, Москва, Россия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(2) Федеральное государственное бюджетное учреждение науки Институт лесоведения Российской академии наук, Успенское, Россия</w:t>
            </w:r>
          </w:p>
        </w:tc>
      </w:tr>
      <w:tr w:rsidR="00F82BB2" w:rsidRPr="00F03AD6" w:rsidTr="00F82BB2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82BB2" w:rsidRPr="00F03AD6" w:rsidRDefault="00F82BB2" w:rsidP="00F8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0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DBF" w:rsidRDefault="00A17DBF" w:rsidP="00A17D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</w:rPr>
              <w:t>XXIII.F.92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50" w:history="1"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Многолетние тренды изменения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фитоценотических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 xml:space="preserve"> свойств и влажности напочвенного растительного покрова тундровой зоны и их связь с деградацией мерзлоты (на примере района </w:t>
              </w:r>
              <w:proofErr w:type="spellStart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Марре</w:t>
              </w:r>
              <w:proofErr w:type="spellEnd"/>
              <w:r>
                <w:rPr>
                  <w:rStyle w:val="a5"/>
                  <w:rFonts w:ascii="Arial" w:hAnsi="Arial" w:cs="Arial"/>
                  <w:color w:val="006699"/>
                  <w:sz w:val="21"/>
                  <w:szCs w:val="21"/>
                </w:rPr>
                <w:t>-Сале, п-ов Ямал)</w:t>
              </w:r>
            </w:hyperlink>
          </w:p>
          <w:p w:rsidR="00A17DBF" w:rsidRDefault="00A17DBF" w:rsidP="00A17DB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Корниенко С.Г. (1)</w:t>
            </w:r>
          </w:p>
          <w:p w:rsidR="00F82BB2" w:rsidRPr="00C74720" w:rsidRDefault="00A17DBF" w:rsidP="00217A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(1) Институт проблем нефти и газа РАН, Москва, Россия</w:t>
            </w:r>
          </w:p>
        </w:tc>
      </w:tr>
    </w:tbl>
    <w:p w:rsidR="00767203" w:rsidRDefault="00767203" w:rsidP="00217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649A3"/>
    <w:multiLevelType w:val="hybridMultilevel"/>
    <w:tmpl w:val="D99CB8DE"/>
    <w:lvl w:ilvl="0" w:tplc="CAC47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F3FBF"/>
    <w:multiLevelType w:val="hybridMultilevel"/>
    <w:tmpl w:val="0DA23E04"/>
    <w:lvl w:ilvl="0" w:tplc="A9EC4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20"/>
    <w:rsid w:val="0003368E"/>
    <w:rsid w:val="000443BE"/>
    <w:rsid w:val="000651DD"/>
    <w:rsid w:val="000705F0"/>
    <w:rsid w:val="00084A2E"/>
    <w:rsid w:val="00094C75"/>
    <w:rsid w:val="000A1E57"/>
    <w:rsid w:val="000C0946"/>
    <w:rsid w:val="000C1355"/>
    <w:rsid w:val="000C3C13"/>
    <w:rsid w:val="000C3D89"/>
    <w:rsid w:val="000C5D86"/>
    <w:rsid w:val="0010025C"/>
    <w:rsid w:val="00126565"/>
    <w:rsid w:val="00127E82"/>
    <w:rsid w:val="001306F6"/>
    <w:rsid w:val="00131DB4"/>
    <w:rsid w:val="001366DA"/>
    <w:rsid w:val="001419A5"/>
    <w:rsid w:val="00142156"/>
    <w:rsid w:val="00142330"/>
    <w:rsid w:val="00143B21"/>
    <w:rsid w:val="00164739"/>
    <w:rsid w:val="00181FC1"/>
    <w:rsid w:val="00197BEC"/>
    <w:rsid w:val="001D0CDB"/>
    <w:rsid w:val="001E78B9"/>
    <w:rsid w:val="001F1C1A"/>
    <w:rsid w:val="002144B3"/>
    <w:rsid w:val="00217AD3"/>
    <w:rsid w:val="00245E4C"/>
    <w:rsid w:val="002709CE"/>
    <w:rsid w:val="00272023"/>
    <w:rsid w:val="00287BE1"/>
    <w:rsid w:val="00290C94"/>
    <w:rsid w:val="002C03C2"/>
    <w:rsid w:val="002C7BB2"/>
    <w:rsid w:val="002E036F"/>
    <w:rsid w:val="002E6104"/>
    <w:rsid w:val="002E6BE9"/>
    <w:rsid w:val="003206CD"/>
    <w:rsid w:val="00343BBE"/>
    <w:rsid w:val="00385FC8"/>
    <w:rsid w:val="00386117"/>
    <w:rsid w:val="00390A7F"/>
    <w:rsid w:val="003C2008"/>
    <w:rsid w:val="003C739E"/>
    <w:rsid w:val="003D219F"/>
    <w:rsid w:val="003E37D1"/>
    <w:rsid w:val="0040775F"/>
    <w:rsid w:val="00413229"/>
    <w:rsid w:val="004307C1"/>
    <w:rsid w:val="004333C8"/>
    <w:rsid w:val="00434FEA"/>
    <w:rsid w:val="00471748"/>
    <w:rsid w:val="0048734F"/>
    <w:rsid w:val="00494D7E"/>
    <w:rsid w:val="0049732F"/>
    <w:rsid w:val="004A5373"/>
    <w:rsid w:val="004B7C18"/>
    <w:rsid w:val="004C56F0"/>
    <w:rsid w:val="004E27BF"/>
    <w:rsid w:val="004F0566"/>
    <w:rsid w:val="004F137A"/>
    <w:rsid w:val="00517FD3"/>
    <w:rsid w:val="00520DE4"/>
    <w:rsid w:val="0053556D"/>
    <w:rsid w:val="005576E2"/>
    <w:rsid w:val="00563F65"/>
    <w:rsid w:val="005A7885"/>
    <w:rsid w:val="005C6D8F"/>
    <w:rsid w:val="005D60C6"/>
    <w:rsid w:val="00606C51"/>
    <w:rsid w:val="00611B0C"/>
    <w:rsid w:val="006339D3"/>
    <w:rsid w:val="00642148"/>
    <w:rsid w:val="00654F2B"/>
    <w:rsid w:val="00667FDF"/>
    <w:rsid w:val="006735BE"/>
    <w:rsid w:val="006909AE"/>
    <w:rsid w:val="006A2BF4"/>
    <w:rsid w:val="006A5F3F"/>
    <w:rsid w:val="006A657C"/>
    <w:rsid w:val="006C39DA"/>
    <w:rsid w:val="006F21BA"/>
    <w:rsid w:val="006F2EEB"/>
    <w:rsid w:val="007141DD"/>
    <w:rsid w:val="00732534"/>
    <w:rsid w:val="007455F8"/>
    <w:rsid w:val="00755C93"/>
    <w:rsid w:val="00757E3F"/>
    <w:rsid w:val="007617CF"/>
    <w:rsid w:val="00767203"/>
    <w:rsid w:val="00784C1A"/>
    <w:rsid w:val="00787D14"/>
    <w:rsid w:val="00790F2F"/>
    <w:rsid w:val="00796F66"/>
    <w:rsid w:val="007A1052"/>
    <w:rsid w:val="007B3FBF"/>
    <w:rsid w:val="007C0A7C"/>
    <w:rsid w:val="007E112E"/>
    <w:rsid w:val="007E6C46"/>
    <w:rsid w:val="0083067A"/>
    <w:rsid w:val="00831030"/>
    <w:rsid w:val="00841AB2"/>
    <w:rsid w:val="0087008A"/>
    <w:rsid w:val="008725BF"/>
    <w:rsid w:val="00874E19"/>
    <w:rsid w:val="008832C9"/>
    <w:rsid w:val="008A6A0F"/>
    <w:rsid w:val="008B63FA"/>
    <w:rsid w:val="008C01D6"/>
    <w:rsid w:val="008C36B5"/>
    <w:rsid w:val="008C50D9"/>
    <w:rsid w:val="008E1151"/>
    <w:rsid w:val="008E615B"/>
    <w:rsid w:val="009024DA"/>
    <w:rsid w:val="00907443"/>
    <w:rsid w:val="00907527"/>
    <w:rsid w:val="00922736"/>
    <w:rsid w:val="0093792E"/>
    <w:rsid w:val="0095420F"/>
    <w:rsid w:val="0097246C"/>
    <w:rsid w:val="00981E30"/>
    <w:rsid w:val="0098500C"/>
    <w:rsid w:val="00987567"/>
    <w:rsid w:val="00995ED2"/>
    <w:rsid w:val="009A20AC"/>
    <w:rsid w:val="009C30B4"/>
    <w:rsid w:val="009C7DFE"/>
    <w:rsid w:val="009D5C8A"/>
    <w:rsid w:val="009E4228"/>
    <w:rsid w:val="009F1287"/>
    <w:rsid w:val="009F6AC7"/>
    <w:rsid w:val="00A17DBF"/>
    <w:rsid w:val="00A276CD"/>
    <w:rsid w:val="00A42D37"/>
    <w:rsid w:val="00A45DE3"/>
    <w:rsid w:val="00A53D3D"/>
    <w:rsid w:val="00A6041B"/>
    <w:rsid w:val="00A946CC"/>
    <w:rsid w:val="00AA495E"/>
    <w:rsid w:val="00AB2CAC"/>
    <w:rsid w:val="00AE33FC"/>
    <w:rsid w:val="00AE4615"/>
    <w:rsid w:val="00AE5C9F"/>
    <w:rsid w:val="00B100ED"/>
    <w:rsid w:val="00B123D1"/>
    <w:rsid w:val="00B127F7"/>
    <w:rsid w:val="00B222DD"/>
    <w:rsid w:val="00B22A29"/>
    <w:rsid w:val="00B43551"/>
    <w:rsid w:val="00B70DCB"/>
    <w:rsid w:val="00B8553E"/>
    <w:rsid w:val="00B9000B"/>
    <w:rsid w:val="00BA0D77"/>
    <w:rsid w:val="00BB5752"/>
    <w:rsid w:val="00BD1C4A"/>
    <w:rsid w:val="00BE46AE"/>
    <w:rsid w:val="00BF3EC2"/>
    <w:rsid w:val="00C07B3E"/>
    <w:rsid w:val="00C12855"/>
    <w:rsid w:val="00C350A1"/>
    <w:rsid w:val="00C4212E"/>
    <w:rsid w:val="00C4504D"/>
    <w:rsid w:val="00C63EA2"/>
    <w:rsid w:val="00C72C18"/>
    <w:rsid w:val="00C74720"/>
    <w:rsid w:val="00C74DA7"/>
    <w:rsid w:val="00C776A9"/>
    <w:rsid w:val="00C81A21"/>
    <w:rsid w:val="00CB1D39"/>
    <w:rsid w:val="00CB2242"/>
    <w:rsid w:val="00CB461E"/>
    <w:rsid w:val="00CD2EAD"/>
    <w:rsid w:val="00CE17B7"/>
    <w:rsid w:val="00CE4ADB"/>
    <w:rsid w:val="00CE7799"/>
    <w:rsid w:val="00D102D7"/>
    <w:rsid w:val="00D4165B"/>
    <w:rsid w:val="00D435E2"/>
    <w:rsid w:val="00D52A95"/>
    <w:rsid w:val="00D643FC"/>
    <w:rsid w:val="00D6510F"/>
    <w:rsid w:val="00D72294"/>
    <w:rsid w:val="00D76E7E"/>
    <w:rsid w:val="00D80ABD"/>
    <w:rsid w:val="00D829F5"/>
    <w:rsid w:val="00D86241"/>
    <w:rsid w:val="00DB3390"/>
    <w:rsid w:val="00DD1884"/>
    <w:rsid w:val="00DD50F9"/>
    <w:rsid w:val="00DD6C83"/>
    <w:rsid w:val="00DD733E"/>
    <w:rsid w:val="00DF22E8"/>
    <w:rsid w:val="00DF6278"/>
    <w:rsid w:val="00E167C4"/>
    <w:rsid w:val="00E326D0"/>
    <w:rsid w:val="00E36485"/>
    <w:rsid w:val="00E47490"/>
    <w:rsid w:val="00E64DAC"/>
    <w:rsid w:val="00E65899"/>
    <w:rsid w:val="00E7474A"/>
    <w:rsid w:val="00E91557"/>
    <w:rsid w:val="00E91836"/>
    <w:rsid w:val="00EC0EC2"/>
    <w:rsid w:val="00EC1EF4"/>
    <w:rsid w:val="00ED5F52"/>
    <w:rsid w:val="00ED6389"/>
    <w:rsid w:val="00EF305F"/>
    <w:rsid w:val="00F03AD6"/>
    <w:rsid w:val="00F122DE"/>
    <w:rsid w:val="00F127B7"/>
    <w:rsid w:val="00F12CE3"/>
    <w:rsid w:val="00F509A2"/>
    <w:rsid w:val="00F71B2A"/>
    <w:rsid w:val="00F82BB2"/>
    <w:rsid w:val="00F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F32B1-1850-4E1D-B150-B2D2BA5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7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C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102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2D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B2242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C12855"/>
    <w:rPr>
      <w:b/>
      <w:bCs/>
    </w:rPr>
  </w:style>
  <w:style w:type="paragraph" w:styleId="a8">
    <w:name w:val="List Paragraph"/>
    <w:basedOn w:val="a"/>
    <w:uiPriority w:val="34"/>
    <w:qFormat/>
    <w:rsid w:val="00563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7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21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3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3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8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9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7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27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45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2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9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1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5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7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78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1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76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8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16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6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97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7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33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835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535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7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6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0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5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36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4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0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2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10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5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30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1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17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2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6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8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1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6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83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2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303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5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48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8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2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61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8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35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2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7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7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90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0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26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8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8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7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71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21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0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5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5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8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0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07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2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6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0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835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1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7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2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91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7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70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0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11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7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nf.rse.geosmis.ru/thesisshow.aspx?page=338&amp;thesis=11175" TargetMode="External"/><Relationship Id="rId18" Type="http://schemas.openxmlformats.org/officeDocument/2006/relationships/hyperlink" Target="http://conf.rse.geosmis.ru/thesisshow.aspx?page=338&amp;thesis=11165" TargetMode="External"/><Relationship Id="rId26" Type="http://schemas.openxmlformats.org/officeDocument/2006/relationships/hyperlink" Target="http://conf.rse.geosmis.ru/thesisshow.aspx?page=338&amp;thesis=11168" TargetMode="External"/><Relationship Id="rId39" Type="http://schemas.openxmlformats.org/officeDocument/2006/relationships/hyperlink" Target="http://conf.rse.geosmis.ru/thesisshow.aspx?page=338&amp;thesis=108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nf.rse.geosmis.ru/thesisshow.aspx?page=338&amp;thesis=10982" TargetMode="External"/><Relationship Id="rId34" Type="http://schemas.openxmlformats.org/officeDocument/2006/relationships/hyperlink" Target="http://conf.rse.geosmis.ru/thesisshow.aspx?page=338&amp;thesis=10872" TargetMode="External"/><Relationship Id="rId42" Type="http://schemas.openxmlformats.org/officeDocument/2006/relationships/hyperlink" Target="http://conf.rse.geosmis.ru/thesisshow.aspx?page=338&amp;thesis=10927" TargetMode="External"/><Relationship Id="rId47" Type="http://schemas.openxmlformats.org/officeDocument/2006/relationships/hyperlink" Target="http://conf.rse.geosmis.ru/thesisshow.aspx?page=338&amp;thesis=10942" TargetMode="External"/><Relationship Id="rId50" Type="http://schemas.openxmlformats.org/officeDocument/2006/relationships/hyperlink" Target="http://conf.rse.geosmis.ru/thesisshow.aspx?page=338&amp;thesis=10824" TargetMode="External"/><Relationship Id="rId7" Type="http://schemas.openxmlformats.org/officeDocument/2006/relationships/hyperlink" Target="http://conf.rse.geosmis.ru/thesisshow.aspx?page=338&amp;thesis=10843" TargetMode="External"/><Relationship Id="rId12" Type="http://schemas.openxmlformats.org/officeDocument/2006/relationships/hyperlink" Target="http://conf.rse.geosmis.ru/thesisshow.aspx?page=338&amp;thesis=11245" TargetMode="External"/><Relationship Id="rId17" Type="http://schemas.openxmlformats.org/officeDocument/2006/relationships/hyperlink" Target="http://conf.rse.geosmis.ru/thesisshow.aspx?page=338&amp;thesis=10836" TargetMode="External"/><Relationship Id="rId25" Type="http://schemas.openxmlformats.org/officeDocument/2006/relationships/hyperlink" Target="http://conf.rse.geosmis.ru/thesisshow.aspx?page=338&amp;thesis=11091" TargetMode="External"/><Relationship Id="rId33" Type="http://schemas.openxmlformats.org/officeDocument/2006/relationships/hyperlink" Target="http://conf.rse.geosmis.ru/thesisshow.aspx?page=338&amp;thesis=10846" TargetMode="External"/><Relationship Id="rId38" Type="http://schemas.openxmlformats.org/officeDocument/2006/relationships/hyperlink" Target="http://conf.rse.geosmis.ru/thesisshow.aspx?page=338&amp;thesis=11047" TargetMode="External"/><Relationship Id="rId46" Type="http://schemas.openxmlformats.org/officeDocument/2006/relationships/hyperlink" Target="http://conf.rse.geosmis.ru/thesisshow.aspx?page=338&amp;thesis=10914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f.rse.geosmis.ru/thesisshow.aspx?page=338&amp;thesis=11191" TargetMode="External"/><Relationship Id="rId20" Type="http://schemas.openxmlformats.org/officeDocument/2006/relationships/hyperlink" Target="http://conf.rse.geosmis.ru/thesisshow.aspx?page=338&amp;thesis=10958" TargetMode="External"/><Relationship Id="rId29" Type="http://schemas.openxmlformats.org/officeDocument/2006/relationships/hyperlink" Target="http://conf.rse.geosmis.ru/thesisshow.aspx?page=338&amp;thesis=10983" TargetMode="External"/><Relationship Id="rId41" Type="http://schemas.openxmlformats.org/officeDocument/2006/relationships/hyperlink" Target="http://conf.rse.geosmis.ru/thesisshow.aspx?page=338&amp;thesis=111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nf.rse.geosmis.ru/thesisshow.aspx?page=338&amp;thesis=11114" TargetMode="External"/><Relationship Id="rId11" Type="http://schemas.openxmlformats.org/officeDocument/2006/relationships/hyperlink" Target="http://conf.rse.geosmis.ru/thesisshow.aspx?page=338&amp;thesis=11221" TargetMode="External"/><Relationship Id="rId24" Type="http://schemas.openxmlformats.org/officeDocument/2006/relationships/hyperlink" Target="http://conf.rse.geosmis.ru/thesisshow.aspx?page=338&amp;thesis=10905" TargetMode="External"/><Relationship Id="rId32" Type="http://schemas.openxmlformats.org/officeDocument/2006/relationships/hyperlink" Target="http://conf.rse.geosmis.ru/thesisshow.aspx?page=338&amp;thesis=11093" TargetMode="External"/><Relationship Id="rId37" Type="http://schemas.openxmlformats.org/officeDocument/2006/relationships/hyperlink" Target="http://conf.rse.geosmis.ru/thesisshow.aspx?page=338&amp;thesis=11008" TargetMode="External"/><Relationship Id="rId40" Type="http://schemas.openxmlformats.org/officeDocument/2006/relationships/hyperlink" Target="http://conf.rse.geosmis.ru/thesisshow.aspx?page=338&amp;thesis=10954" TargetMode="External"/><Relationship Id="rId45" Type="http://schemas.openxmlformats.org/officeDocument/2006/relationships/hyperlink" Target="http://conf.rse.geosmis.ru/thesisshow.aspx?page=338&amp;thesis=10771" TargetMode="External"/><Relationship Id="rId5" Type="http://schemas.openxmlformats.org/officeDocument/2006/relationships/hyperlink" Target="http://conf.rse.geosmis.ru/thesisshow.aspx?page=338&amp;thesis=10878" TargetMode="External"/><Relationship Id="rId15" Type="http://schemas.openxmlformats.org/officeDocument/2006/relationships/hyperlink" Target="http://conf.rse.geosmis.ru/thesisshow.aspx?page=338&amp;thesis=11015" TargetMode="External"/><Relationship Id="rId23" Type="http://schemas.openxmlformats.org/officeDocument/2006/relationships/hyperlink" Target="http://conf.rse.geosmis.ru/thesisshow.aspx?page=338&amp;thesis=11034" TargetMode="External"/><Relationship Id="rId28" Type="http://schemas.openxmlformats.org/officeDocument/2006/relationships/hyperlink" Target="http://conf.rse.geosmis.ru/thesisshow.aspx?page=338&amp;thesis=10890" TargetMode="External"/><Relationship Id="rId36" Type="http://schemas.openxmlformats.org/officeDocument/2006/relationships/hyperlink" Target="http://conf.rse.geosmis.ru/thesisshow.aspx?page=338&amp;thesis=10992" TargetMode="External"/><Relationship Id="rId49" Type="http://schemas.openxmlformats.org/officeDocument/2006/relationships/hyperlink" Target="http://conf.rse.geosmis.ru/thesisshow.aspx?page=338&amp;thesis=11124" TargetMode="External"/><Relationship Id="rId10" Type="http://schemas.openxmlformats.org/officeDocument/2006/relationships/hyperlink" Target="http://conf.rse.geosmis.ru/thesisshow.aspx?page=338&amp;thesis=10827" TargetMode="External"/><Relationship Id="rId19" Type="http://schemas.openxmlformats.org/officeDocument/2006/relationships/hyperlink" Target="http://conf.rse.geosmis.ru/thesisshow.aspx?page=338&amp;thesis=10952" TargetMode="External"/><Relationship Id="rId31" Type="http://schemas.openxmlformats.org/officeDocument/2006/relationships/hyperlink" Target="http://conf.rse.geosmis.ru/thesisshow.aspx?page=338&amp;thesis=11287" TargetMode="External"/><Relationship Id="rId44" Type="http://schemas.openxmlformats.org/officeDocument/2006/relationships/hyperlink" Target="http://conf.rse.geosmis.ru/thesisshow.aspx?page=338&amp;thesis=10946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onf.rse.geosmis.ru/thesisshow.aspx?page=338&amp;thesis=11222" TargetMode="External"/><Relationship Id="rId14" Type="http://schemas.openxmlformats.org/officeDocument/2006/relationships/hyperlink" Target="http://conf.rse.geosmis.ru/thesisshow.aspx?page=338&amp;thesis=10815" TargetMode="External"/><Relationship Id="rId22" Type="http://schemas.openxmlformats.org/officeDocument/2006/relationships/hyperlink" Target="http://conf.rse.geosmis.ru/thesisshow.aspx?page=338&amp;thesis=11199" TargetMode="External"/><Relationship Id="rId27" Type="http://schemas.openxmlformats.org/officeDocument/2006/relationships/hyperlink" Target="http://conf.rse.geosmis.ru/thesisshow.aspx?page=338&amp;thesis=10842" TargetMode="External"/><Relationship Id="rId30" Type="http://schemas.openxmlformats.org/officeDocument/2006/relationships/hyperlink" Target="http://conf.rse.geosmis.ru/thesisshow.aspx?page=338&amp;thesis=10780" TargetMode="External"/><Relationship Id="rId35" Type="http://schemas.openxmlformats.org/officeDocument/2006/relationships/hyperlink" Target="http://conf.rse.geosmis.ru/thesisshow.aspx?page=338&amp;thesis=10779" TargetMode="External"/><Relationship Id="rId43" Type="http://schemas.openxmlformats.org/officeDocument/2006/relationships/hyperlink" Target="http://conf.rse.geosmis.ru/thesisshow.aspx?page=338&amp;thesis=11130" TargetMode="External"/><Relationship Id="rId48" Type="http://schemas.openxmlformats.org/officeDocument/2006/relationships/hyperlink" Target="http://conf.rse.geosmis.ru/thesisshow.aspx?page=338&amp;thesis=11094" TargetMode="External"/><Relationship Id="rId8" Type="http://schemas.openxmlformats.org/officeDocument/2006/relationships/hyperlink" Target="http://conf.rse.geosmis.ru/thesisshow.aspx?page=338&amp;thesis=1121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9</Pages>
  <Words>3044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Шинкаренко</dc:creator>
  <cp:keywords/>
  <dc:description/>
  <cp:lastModifiedBy>САБ</cp:lastModifiedBy>
  <cp:revision>12</cp:revision>
  <cp:lastPrinted>2024-10-24T09:52:00Z</cp:lastPrinted>
  <dcterms:created xsi:type="dcterms:W3CDTF">2024-10-25T17:35:00Z</dcterms:created>
  <dcterms:modified xsi:type="dcterms:W3CDTF">2025-10-29T13:42:00Z</dcterms:modified>
</cp:coreProperties>
</file>